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2024-02-26</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or ISUP risk strata (International Society of Urological Pathology),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 ISUP strata were defined based on Gleason Score information as follows: ISUP1: Gleason score 5 - 6, ISUP2: Gleason score 7, ISUP3+: Gleason score </w:t>
      </w:r>
      <w:r>
        <w:rPr/>
      </w:r>
      <m:oMath xmlns:m="http://schemas.openxmlformats.org/officeDocument/2006/math">
        <m:r>
          <w:rPr>
            <w:rFonts w:ascii="Cambria Math" w:hAnsi="Cambria Math"/>
          </w:rPr>
          <m:t xml:space="preserve">≥</m:t>
        </m:r>
      </m:oMath>
      <w:r>
        <w:rPr/>
        <w:t xml:space="preserve"> 8.</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the ISUP risk scheme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according to the ISUP risk scheme (ISUP1: Gleason Score 5 - 6, ISUP2: Gleason score 7, ISUP3+: Gleason Score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cab9706af1643bdcb8249f225e7533b52639af2"/>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with transcriptome data</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Transcriptomic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p>
    <w:p>
      <w:pPr>
        <w:pStyle w:val="TextBody"/>
        <w:rPr/>
      </w:pPr>
      <w:r>
        <w:rPr/>
        <w:t xml:space="preserve">In order to assess the confounding effect of single cohorts used to generate the pooled GEO data set on results of modeling of relapse-free survival with the best performing GBM algorithm, three nested Cox proportional hazard model were constructed with the pooled GEO data: (1) a model with cohort as the sole explanatory variable, (2) a model with normalized (Z-score) GBM linear predictor score as the sole explanatory variable, and (3) an additive full mode with cohort and normalized GBM linear predictor score as the explanatory variables. Performance of the models was evaluate with C-index and integrated Brier score as described above. Hazard ratio estimates for the cohort and GBM predictor terms with 95% confidence intervals were extracted from the models with the </w:t>
      </w:r>
      <w:r>
        <w:rPr>
          <w:rStyle w:val="VerbatimChar"/>
        </w:rPr>
        <w:t>summary()</w:t>
      </w:r>
      <w:r>
        <w:rPr/>
        <w:t xml:space="preserve"> method from the </w:t>
      </w:r>
      <w:hyperlink r:id="rId37">
        <w:r>
          <w:rPr>
            <w:rStyle w:val="InternetLink"/>
            <w:i/>
            <w:iCs/>
          </w:rPr>
          <w:t>coxExtensions</w:t>
        </w:r>
      </w:hyperlink>
      <w:r>
        <w:rPr/>
        <w:t xml:space="preserve"> package. Contribution of the cohort and GBM predictor terms to the additive model were explored by likelihood ratio test (LRT, method </w:t>
      </w:r>
      <w:r>
        <w:rPr>
          <w:rStyle w:val="VerbatimChar"/>
        </w:rPr>
        <w:t>anova()</w:t>
      </w:r>
      <w:r>
        <w:rPr/>
        <w:t xml:space="preserve">, package </w:t>
      </w:r>
      <w:r>
        <w:rPr>
          <w:i/>
          <w:iCs/>
        </w:rPr>
        <w:t>stats</w:t>
      </w:r>
      <w:r>
        <w:rPr/>
        <w:t xml:space="preserve">). As presented in </w:t>
      </w:r>
      <w:r>
        <w:rPr>
          <w:b/>
          <w:bCs/>
        </w:rPr>
        <w:t>Supplementary Figure S10A</w:t>
      </w:r>
      <w:r>
        <w:rPr/>
        <w:t>, predictive performance of the GBM predictor and the additive Cox model adjusted for the cohort effect was nearly identical. Furthermore, the cohort adjustment did not change the hazard ratio estimate of the GBM term in comparison of inference statistics of the GBM predictor-only and the additive Cox model. Finally, the highly significant results of the LRT for the GBM predictor term and non-significant LRT results for the cohort term suggest strongly that the GBM predictor but not the cohort effect contribute substantially to the additive model (</w:t>
      </w:r>
      <w:r>
        <w:rPr>
          <w:b/>
          <w:bCs/>
        </w:rPr>
        <w:t>Supplementary Figure S10B</w:t>
      </w:r>
      <w:r>
        <w:rPr/>
        <w:t>). Collectively, these results let us conclude that the highly predictive results of GBM survival modeling in the GOE pooled cohort are independent from differences in relapse-free survival in single GEO cohorts.</w:t>
      </w:r>
      <w:bookmarkStart w:id="11" w:name="Xb7a2024e61411b1c65dcb06295bfba3f0300d69"/>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8">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S11</w:t>
      </w:r>
      <w:r>
        <w:rPr/>
        <w:t>). Common survival markers were defined as genes significantly associated with survival in all cohorts (</w:t>
      </w:r>
      <w:r>
        <w:rPr>
          <w:b/>
          <w:bCs/>
        </w:rPr>
        <w:t>Supplementary Figure S12</w:t>
      </w:r>
      <w:r>
        <w:rPr/>
        <w:t xml:space="preserve"> - </w:t>
      </w:r>
      <w:r>
        <w:rPr>
          <w:b/>
          <w:bCs/>
        </w:rPr>
        <w:t>S15</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9">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t xml:space="preserve">Supplementary </w:t>
      </w:r>
      <w:r>
        <w:rPr/>
        <w:t xml:space="preserve">Table </w:t>
      </w:r>
      <w:r>
        <w:rPr/>
        <w:t>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t xml:space="preserve">Supplementary </w:t>
      </w:r>
      <w:r>
        <w:rPr/>
        <w:t xml:space="preserve">Table </w:t>
      </w:r>
      <w:r>
        <w:rPr/>
        <w:t>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t xml:space="preserve">Supplementary </w:t>
      </w:r>
      <w:r>
        <w:rPr/>
        <w:t xml:space="preserve">Table </w:t>
      </w:r>
      <w:r>
        <w:rPr/>
        <w:t>S</w:t>
      </w:r>
      <w:r>
        <w:rPr/>
        <w:t>4: Expression of the collagen pathway genes in cancer samples stratified by the ISUP risk groups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t xml:space="preserve">Supplementary </w:t>
      </w:r>
      <w:r>
        <w:rPr/>
        <w:t xml:space="preserve">Table </w:t>
      </w:r>
      <w:r>
        <w:rPr/>
        <w:t>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12% (n = 7)</w:t>
              <w:br/>
              <w:t>ISUP2: 78% (n = 47)</w:t>
              <w:br/>
              <w:t>ISUP3+: 10% (n = 6)</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8.7% (n = 4)</w:t>
              <w:br/>
              <w:t>ISUP2: 72% (n = 33)</w:t>
              <w:br/>
              <w:t>ISUP3+: 20% (n = 9)</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9.7% (n = 6)</w:t>
              <w:br/>
              <w:t>ISUP2: 81% (n = 50)</w:t>
              <w:br/>
              <w:t>ISUP3+: 9.7% (n = 6)</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22% (n = 13)</w:t>
              <w:br/>
              <w:t>ISUP2: 62% (n = 37)</w:t>
              <w:br/>
              <w:t>ISUP3+: 17% (n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32% (n = 14)</w:t>
              <w:br/>
              <w:t>ISUP2: 59% (n = 26)</w:t>
              <w:br/>
              <w:t>ISUP3+: 9.1% (n = 4)</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15% (n = 7)</w:t>
              <w:br/>
              <w:t>ISUP2: 64% (n = 30)</w:t>
              <w:br/>
              <w:t>ISUP3+: 21% (n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13% (n = 10)</w:t>
              <w:br/>
              <w:t>ISUP2: 79% (n = 62)</w:t>
              <w:br/>
              <w:t>ISUP3+: 7.7% (n = 6)</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27% (n = 26)</w:t>
              <w:br/>
              <w:t>ISUP2: 59% (n = 58)</w:t>
              <w:br/>
              <w:t>ISUP3+: 14% (n = 14)</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26)</w:t>
              <w:br/>
              <w:t>ISUP2: 55% (n = 129)</w:t>
              <w:br/>
              <w:t>ISUP3+: 34% (n = 81)</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7.4% (n = 19)</w:t>
              <w:br/>
              <w:t>ISUP2: 45% (n = 116)</w:t>
              <w:br/>
              <w:t>ISUP3+: 47% (n = 122)</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9.8% (n = 6)</w:t>
              <w:br/>
              <w:t>ISUP2: 80% (n = 49)</w:t>
              <w:br/>
              <w:t>ISUP3+: 9.8% (n = 6)</w:t>
              <w:br/>
              <w:t>n = 61</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12% (n = 7)</w:t>
              <w:br/>
              <w:t>ISUP2: 67% (n = 38)</w:t>
              <w:br/>
              <w:t>ISUP3+: 21% (n = 12)</w:t>
              <w:br/>
              <w:t>n = 57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 ISUP: International Society of Urological Pathology risk stratification system.</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t xml:space="preserve">Supplementary </w:t>
      </w:r>
      <w:r>
        <w:rPr/>
        <w:t xml:space="preserve">Table </w:t>
      </w:r>
      <w:r>
        <w:rPr/>
        <w:t>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Normal"/>
        <w:rPr/>
      </w:pPr>
      <w:r>
        <w:rPr/>
      </w:r>
    </w:p>
    <w:p>
      <w:pPr>
        <w:pStyle w:val="TableCaption"/>
        <w:rPr/>
      </w:pPr>
      <w:r>
        <w:rPr/>
        <w:t xml:space="preserve">Supplementary </w:t>
      </w:r>
      <w:r>
        <w:rPr/>
        <w:t xml:space="preserve">Table </w:t>
      </w:r>
      <w:r>
        <w:rPr/>
        <w:t>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t xml:space="preserve">Supplementary </w:t>
      </w:r>
      <w:r>
        <w:rPr/>
        <w:t xml:space="preserve">Table </w:t>
      </w:r>
      <w:r>
        <w:rPr/>
        <w:t>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Normal"/>
        <w:rPr/>
      </w:pPr>
      <w:r>
        <w:rPr/>
      </w:r>
    </w:p>
    <w:p>
      <w:pPr>
        <w:pStyle w:val="TableCaption"/>
        <w:rPr/>
      </w:pPr>
      <w:r>
        <w:rPr/>
        <w:t xml:space="preserve">Supplementary </w:t>
      </w:r>
      <w:r>
        <w:rPr/>
        <w:t xml:space="preserve">Table </w:t>
      </w:r>
      <w:r>
        <w:rPr/>
        <w:t>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Normal"/>
        <w:rPr/>
      </w:pPr>
      <w:r>
        <w:rPr/>
      </w:r>
    </w:p>
    <w:p>
      <w:pPr>
        <w:pStyle w:val="TableCaption"/>
        <w:rPr/>
      </w:pPr>
      <w:r>
        <w:rPr/>
        <w:t xml:space="preserve">Supplementary </w:t>
      </w:r>
      <w:r>
        <w:rPr/>
        <w:t xml:space="preserve">Table </w:t>
      </w:r>
      <w:r>
        <w:rPr/>
        <w:t>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TableCaption"/>
        <w:rPr/>
      </w:pPr>
      <w:r>
        <w:rPr/>
      </w:r>
    </w:p>
    <w:p>
      <w:pPr>
        <w:pStyle w:val="TableCaption"/>
        <w:rPr/>
      </w:pPr>
      <w:r>
        <w:rPr/>
        <w:t xml:space="preserve">Supplementary </w:t>
      </w:r>
      <w:r>
        <w:rPr/>
        <w:t xml:space="preserve">Table </w:t>
      </w:r>
      <w:r>
        <w:rPr/>
        <w:t>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t xml:space="preserve">Supplementary </w:t>
      </w:r>
      <w:r>
        <w:rPr/>
        <w:t xml:space="preserve">Table </w:t>
      </w:r>
      <w:r>
        <w:rPr/>
        <w:t>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TableCaption"/>
        <w:rPr/>
      </w:pPr>
      <w:r>
        <w:rPr/>
      </w:r>
    </w:p>
    <w:p>
      <w:pPr>
        <w:pStyle w:val="TableCaption"/>
        <w:rPr/>
      </w:pPr>
      <w:r>
        <w:rPr/>
        <w:t xml:space="preserve">Supplementary </w:t>
      </w:r>
      <w:r>
        <w:rPr/>
        <w:t xml:space="preserve">Table </w:t>
      </w:r>
      <w:r>
        <w:rPr/>
        <w:t>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t xml:space="preserve">Supplementary </w:t>
      </w:r>
      <w:r>
        <w:rPr/>
        <w:t xml:space="preserve">Table </w:t>
      </w:r>
      <w:r>
        <w:rPr/>
        <w:t>S</w:t>
      </w:r>
      <w:r>
        <w:rPr/>
        <w:t>16: Performance of machine learning models at prediction of biochemical relapse-free survival with expression of the collagen-related genes.</w:t>
      </w:r>
    </w:p>
    <w:tbl>
      <w:tblPr>
        <w:tblW w:w="8674"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531"/>
        <w:gridCol w:w="1531"/>
        <w:gridCol w:w="2607"/>
        <w:gridCol w:w="1418"/>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260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Concordance index</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0.74 [95% CI: 0.71 to 0.77]</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 [95% CI: 0.59 to 0.72]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[95% CI: 0.7 to 0.88]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0.64 [95% CI: 0.58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0.67 to 0.87]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0.75 [95% CI: 0.71 to 0.78]</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0.58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0.77 [95% CI: 0.68 to 0.87]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0.63 [95% CI: 0.59 to 0.67]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0.59 [95% CI: 0.53 to 0.65]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 [95% CI: 0.61 to 0.79]</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0.140</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0.94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0.66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0.240</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0.82 [95% CI: NA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0.370</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0.88 [95% CI: 0.86 to 0.9]</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0.099</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260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0.65 [95% CI: 0.59 to 0.71]</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0.180</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260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[95% CI: 0.72 to 0.89]</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r>
      <w:tr>
        <w:trPr>
          <w:trHeight w:val="360" w:hRule="atLeast"/>
        </w:trPr>
        <w:tc>
          <w:tcPr>
            <w:tcW w:w="867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67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t xml:space="preserve">Supplementary </w:t>
      </w:r>
      <w:r>
        <w:rPr/>
        <w:t xml:space="preserve">Table </w:t>
      </w:r>
      <w:r>
        <w:rPr/>
        <w:t>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the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the same cluster.</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2"/>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ISUP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ISUP and pathological tumor stage in the collagen clusters."/>
                    <pic:cNvPicPr>
                      <a:picLocks noChangeAspect="1" noChangeArrowheads="1"/>
                    </pic:cNvPicPr>
                  </pic:nvPicPr>
                  <pic:blipFill>
                    <a:blip r:embed="rId43"/>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ISUP and pathological tumor stage in the collagen clusters.</w:t>
      </w:r>
    </w:p>
    <w:p>
      <w:pPr>
        <w:pStyle w:val="TextBody"/>
        <w:rPr/>
      </w:pPr>
      <w:r>
        <w:rPr>
          <w:i/>
          <w:iCs/>
        </w:rPr>
        <w:t xml:space="preserve">Differences in distribution of ISUP risk strata (International Society of Urological Pathology: ISUP1, ISUP2 and ISUP3+)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ISUP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4"/>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5"/>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term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6"/>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7"/>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4326255" cy="6489065"/>
            <wp:effectExtent l="0" t="0" r="0" b="0"/>
            <wp:docPr id="10" name="Image9" descr="Figure 10: Assessment of the confounding effect of the cohort on results of survival GBM modeling in the pooled GEO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Assessment of the confounding effect of the cohort on results of survival GBM modeling in the pooled GEO data set."/>
                    <pic:cNvPicPr>
                      <a:picLocks noChangeAspect="1" noChangeArrowheads="1"/>
                    </pic:cNvPicPr>
                  </pic:nvPicPr>
                  <pic:blipFill>
                    <a:blip r:embed="rId49"/>
                    <a:stretch>
                      <a:fillRect/>
                    </a:stretch>
                  </pic:blipFill>
                  <pic:spPr bwMode="auto">
                    <a:xfrm>
                      <a:off x="0" y="0"/>
                      <a:ext cx="4326255" cy="6489065"/>
                    </a:xfrm>
                    <a:prstGeom prst="rect">
                      <a:avLst/>
                    </a:prstGeom>
                  </pic:spPr>
                </pic:pic>
              </a:graphicData>
            </a:graphic>
          </wp:inline>
        </w:drawing>
      </w:r>
    </w:p>
    <w:p>
      <w:pPr>
        <w:pStyle w:val="TextBody"/>
        <w:rPr/>
      </w:pPr>
      <w:r>
        <w:rPr>
          <w:b/>
          <w:bCs/>
        </w:rPr>
        <w:t>Supplementary Figure S10. Assessment of the confounding effect of the cohort on results of survival GBM modeling in the pooled GEO data set.</w:t>
      </w:r>
      <w:r>
        <w:rPr/>
        <w:t xml:space="preserve"> </w:t>
      </w:r>
      <w:r>
        <w:rPr>
          <w:i/>
          <w:iCs/>
        </w:rPr>
        <w:t>To investigate the potentially confounding effect of single cohorts in the pooled GEO data set on results of GBM survival modeling, three Cox models were constructed: a cohort-only model, a model with the GBM linear predictor score as the sole explanatory factor, and an additive model with the cohort and GBM predictor score as explanatory factors.</w:t>
      </w:r>
      <w:r>
        <w:rPr/>
        <w:t xml:space="preserve"> </w:t>
      </w:r>
      <w:r>
        <w:rPr>
          <w:i/>
          <w:iCs/>
        </w:rPr>
        <w:t>(A) Evaluation of predictive performance with the Cox models in the pooled GEO cohort. Concordance between the predicted and observed survival was assessed by concordance index (C-index). Model calibration and forecast quality was measured with integrated Brier score (IBS). Single Cox models are visualized as points. Dashed lines represent values of C-index and IBS expected for a meaningless model.</w:t>
      </w:r>
      <w:r>
        <w:rPr/>
        <w:t xml:space="preserve"> </w:t>
      </w:r>
      <w:r>
        <w:rPr>
          <w:i/>
          <w:iCs/>
        </w:rPr>
        <w:t>(B) Inference of the cohort and GBM predictor terms in the Cox models. Hazard ratios (HR) with are presented with their 95% confidence intervals (CI) in a Forest plot. Results of likelihood ratio test for contribution of the cohort and GBM predictor terms to the additive model are displayed in the plot facets.</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Differences in biochemical relapse-free survival between high and low expressors of the collagen-related genes."/>
                    <pic:cNvPicPr>
                      <a:picLocks noChangeAspect="1" noChangeArrowheads="1"/>
                    </pic:cNvPicPr>
                  </pic:nvPicPr>
                  <pic:blipFill>
                    <a:blip r:embed="rId50"/>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S11.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2" name="Image11" descr="Figure 12: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Collagen-related transcriptional markers of biochemical relapse risk shared by all investigated cohorts."/>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S12.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S11.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3" name="Image12" descr="Figure 13: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A1, COL3A1, and COL5A2."/>
                    <pic:cNvPicPr>
                      <a:picLocks noChangeAspect="1" noChangeArrowheads="1"/>
                    </pic:cNvPicPr>
                  </pic:nvPicPr>
                  <pic:blipFill>
                    <a:blip r:embed="rId52"/>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S11.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11A1, COL11A2, LOXL1, and SERPINH1."/>
                    <pic:cNvPicPr>
                      <a:picLocks noChangeAspect="1" noChangeArrowheads="1"/>
                    </pic:cNvPicPr>
                  </pic:nvPicPr>
                  <pic:blipFill>
                    <a:blip r:embed="rId53"/>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S11.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5" name="Image14" descr="Figure 15: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Differences in biochemical relapse-free survival between high and low gene expressors: COL4A6, DST, LAMB3, and PCOLCE2."/>
                    <pic:cNvPicPr>
                      <a:picLocks noChangeAspect="1" noChangeArrowheads="1"/>
                    </pic:cNvPicPr>
                  </pic:nvPicPr>
                  <pic:blipFill>
                    <a:blip r:embed="rId54"/>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S15.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S11.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5">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6">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7">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8">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9">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60">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61">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2">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3">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4">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5">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6">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7">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8">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9">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70">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71">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2">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3">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4">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5">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6">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7">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8">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9">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80">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81">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2">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3">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4">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5">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6">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7">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8">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9">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90">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91">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2">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3">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4">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5">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6">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7">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8">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9">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100">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101">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2">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3">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4">
        <w:r>
          <w:rPr>
            <w:rStyle w:val="InternetLink"/>
          </w:rPr>
          <w:t>10.1002/(sici)1097-0258(19990915/30)18:17/18&lt;2529::aid-sim274&gt;3.0.co;2-5</w:t>
        </w:r>
      </w:hyperlink>
    </w:p>
    <w:sectPr>
      <w:footerReference w:type="default" r:id="rId105"/>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coxExtensions" TargetMode="External"/><Relationship Id="rId38" Type="http://schemas.openxmlformats.org/officeDocument/2006/relationships/hyperlink" Target="https://github.com/PiotrTymoszuk/kmOptimizer" TargetMode="External"/><Relationship Id="rId39" Type="http://schemas.openxmlformats.org/officeDocument/2006/relationships/hyperlink" Target="https://github.com/PiotrTymoszuk/collagen_pca" TargetMode="External"/><Relationship Id="rId40" Type="http://schemas.openxmlformats.org/officeDocument/2006/relationships/image" Target="media/image1.png"/><Relationship Id="rId41" Type="http://schemas.openxmlformats.org/officeDocument/2006/relationships/image" Target="media/image2.png"/><Relationship Id="rId42" Type="http://schemas.openxmlformats.org/officeDocument/2006/relationships/image" Target="media/image3.png"/><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png"/><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png"/><Relationship Id="rId49" Type="http://schemas.openxmlformats.org/officeDocument/2006/relationships/image" Target="media/image10.png"/><Relationship Id="rId50" Type="http://schemas.openxmlformats.org/officeDocument/2006/relationships/image" Target="media/image11.png"/><Relationship Id="rId51" Type="http://schemas.openxmlformats.org/officeDocument/2006/relationships/image" Target="media/image12.png"/><Relationship Id="rId52" Type="http://schemas.openxmlformats.org/officeDocument/2006/relationships/image" Target="media/image13.pn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hyperlink" Target="https://doi.org/10.21105/joss.01686" TargetMode="External"/><Relationship Id="rId56" Type="http://schemas.openxmlformats.org/officeDocument/2006/relationships/hyperlink" Target="https://cran.r-project.org/web/packages/rlang/index.html" TargetMode="External"/><Relationship Id="rId57" Type="http://schemas.openxmlformats.org/officeDocument/2006/relationships/hyperlink" Target="https://cran.r-project.org/web/packages/stringi/index.html http://cran.ism.ac.jp/web/packages/stringi/stringi.pdf" TargetMode="External"/><Relationship Id="rId58" Type="http://schemas.openxmlformats.org/officeDocument/2006/relationships/hyperlink" Target="https://doi.org/10.1093/BIOINFORMATICS/BTM254" TargetMode="External"/><Relationship Id="rId59" Type="http://schemas.openxmlformats.org/officeDocument/2006/relationships/hyperlink" Target="https://doi.org/10.18129/B9.bioc.AnnotationDbi" TargetMode="External"/><Relationship Id="rId60" Type="http://schemas.openxmlformats.org/officeDocument/2006/relationships/hyperlink" Target="https://doi.org/10.18129/B9.bioc.org.Hs.eg.db" TargetMode="External"/><Relationship Id="rId61" Type="http://schemas.openxmlformats.org/officeDocument/2006/relationships/hyperlink" Target="https://doi.org/10.1007/978-1-0716-0327-7_16" TargetMode="External"/><Relationship Id="rId62" Type="http://schemas.openxmlformats.org/officeDocument/2006/relationships/hyperlink" Target="https://doi.org/10.1186/s13059-017-1349-1" TargetMode="External"/><Relationship Id="rId63" Type="http://schemas.openxmlformats.org/officeDocument/2006/relationships/hyperlink" Target="https://doi.org/10.1186/s13059-016-1070-5" TargetMode="External"/><Relationship Id="rId64" Type="http://schemas.openxmlformats.org/officeDocument/2006/relationships/hyperlink" Target="https://doi.org/10.1186/1471-2105-14-7" TargetMode="External"/><Relationship Id="rId65" Type="http://schemas.openxmlformats.org/officeDocument/2006/relationships/hyperlink" Target="https://cran.r-project.org/web/packages/factoextra/index.html" TargetMode="External"/><Relationship Id="rId66" Type="http://schemas.openxmlformats.org/officeDocument/2006/relationships/hyperlink" Target="https://doi.org/10.1007/978-3-030-32047-8_16" TargetMode="External"/><Relationship Id="rId67" Type="http://schemas.openxmlformats.org/officeDocument/2006/relationships/hyperlink" Target="https://doi.org/10.21105/joss.00765" TargetMode="External"/><Relationship Id="rId68" Type="http://schemas.openxmlformats.org/officeDocument/2006/relationships/hyperlink" Target="https://cran.r-project.org/web/packages/umap/index.html" TargetMode="External"/><Relationship Id="rId69" Type="http://schemas.openxmlformats.org/officeDocument/2006/relationships/hyperlink" Target="https://cran.r-project.org/package=rstatix" TargetMode="External"/><Relationship Id="rId70" Type="http://schemas.openxmlformats.org/officeDocument/2006/relationships/hyperlink" Target="https://doi.org/10.1186/gb-2010-11-2-r14" TargetMode="External"/><Relationship Id="rId71" Type="http://schemas.openxmlformats.org/officeDocument/2006/relationships/hyperlink" Target="https://doi.org/10.1093/BIOINFORMATICS/BTQ064" TargetMode="External"/><Relationship Id="rId72" Type="http://schemas.openxmlformats.org/officeDocument/2006/relationships/hyperlink" Target="https://doi.org/10.1093/NAR/GKAD841" TargetMode="External"/><Relationship Id="rId73" Type="http://schemas.openxmlformats.org/officeDocument/2006/relationships/hyperlink" Target="https://doi.org/10.1038/s41467-017-02391-6" TargetMode="External"/><Relationship Id="rId74" Type="http://schemas.openxmlformats.org/officeDocument/2006/relationships/hyperlink" Target="https://doi.org/10.1093/BIOADV/VBAC016" TargetMode="External"/><Relationship Id="rId75" Type="http://schemas.openxmlformats.org/officeDocument/2006/relationships/hyperlink" Target="https://doi.org/10.1371/JOURNAL.PONE.0119016" TargetMode="External"/><Relationship Id="rId76" Type="http://schemas.openxmlformats.org/officeDocument/2006/relationships/hyperlink" Target="https://doi.org/10.1093/NAR/GKV1049" TargetMode="External"/><Relationship Id="rId77" Type="http://schemas.openxmlformats.org/officeDocument/2006/relationships/hyperlink" Target="https://doi.org/10.18637/jss.v033.i01" TargetMode="External"/><Relationship Id="rId78" Type="http://schemas.openxmlformats.org/officeDocument/2006/relationships/hyperlink" Target="https://doi.org/10.32614/RJ-2018-005" TargetMode="External"/><Relationship Id="rId79" Type="http://schemas.openxmlformats.org/officeDocument/2006/relationships/hyperlink" Target="https://doi.org/10.1214/08-AOAS169" TargetMode="External"/><Relationship Id="rId80" Type="http://schemas.openxmlformats.org/officeDocument/2006/relationships/hyperlink" Target="https://cran.r-project.org/web/packages/randomForestSRC/index.html" TargetMode="External"/><Relationship Id="rId81" Type="http://schemas.openxmlformats.org/officeDocument/2006/relationships/hyperlink" Target="https://cran.r-project.org/package=gbm" TargetMode="External"/><Relationship Id="rId82" Type="http://schemas.openxmlformats.org/officeDocument/2006/relationships/hyperlink" Target="https://cran.r-project.org/package=survminer" TargetMode="External"/><Relationship Id="rId83" Type="http://schemas.openxmlformats.org/officeDocument/2006/relationships/hyperlink" Target="https://cran.r-project.org/web/packages/flextable/index.html" TargetMode="External"/><Relationship Id="rId84" Type="http://schemas.openxmlformats.org/officeDocument/2006/relationships/hyperlink" Target="https://doi.org/10.1016/J.CELL.2018.02.052" TargetMode="External"/><Relationship Id="rId85" Type="http://schemas.openxmlformats.org/officeDocument/2006/relationships/hyperlink" Target="https://doi.org/10.1016/j.cell.2015.10.025" TargetMode="External"/><Relationship Id="rId86" Type="http://schemas.openxmlformats.org/officeDocument/2006/relationships/hyperlink" Target="https://doi.org/10.1016/J.CCELL.2018.10.016" TargetMode="External"/><Relationship Id="rId87" Type="http://schemas.openxmlformats.org/officeDocument/2006/relationships/hyperlink" Target="https://doi.org/10.1158/0008-5472.CAN-13-2699" TargetMode="External"/><Relationship Id="rId88" Type="http://schemas.openxmlformats.org/officeDocument/2006/relationships/hyperlink" Target="https://doi.org/10.1016/j.ebiom.2015.07.017" TargetMode="External"/><Relationship Id="rId89" Type="http://schemas.openxmlformats.org/officeDocument/2006/relationships/hyperlink" Target="https://doi.org/10.1186/S12885-023-11019-6" TargetMode="External"/><Relationship Id="rId90" Type="http://schemas.openxmlformats.org/officeDocument/2006/relationships/hyperlink" Target="https://doi.org/10.1016/j.lungcan.2021.06.020" TargetMode="External"/><Relationship Id="rId91" Type="http://schemas.openxmlformats.org/officeDocument/2006/relationships/hyperlink" Target="https://doi.org/10.4324/9780203771587" TargetMode="External"/><Relationship Id="rId92" Type="http://schemas.openxmlformats.org/officeDocument/2006/relationships/hyperlink" Target="https://doi.org/10.1111/j.2517-6161.1995.tb02031.x" TargetMode="External"/><Relationship Id="rId93" Type="http://schemas.openxmlformats.org/officeDocument/2006/relationships/hyperlink" Target="https://doi.org/10.1016/0377-0427(87)90125-7" TargetMode="External"/><Relationship Id="rId94" Type="http://schemas.openxmlformats.org/officeDocument/2006/relationships/hyperlink" Target="https://doi.org/10.1007/3-540-44668-0_68" TargetMode="External"/><Relationship Id="rId95" Type="http://schemas.openxmlformats.org/officeDocument/2006/relationships/hyperlink" Target="https://doi.org/10.1162/089976604773717621" TargetMode="External"/><Relationship Id="rId96" Type="http://schemas.openxmlformats.org/officeDocument/2006/relationships/hyperlink" Target="https://doi.org/10.3923/jse.2014.14.22" TargetMode="External"/><Relationship Id="rId97" Type="http://schemas.openxmlformats.org/officeDocument/2006/relationships/hyperlink" Target="https://doi.org/10.3389/FIMMU.2023.1095195/BIBTEX" TargetMode="External"/><Relationship Id="rId98" Type="http://schemas.openxmlformats.org/officeDocument/2006/relationships/hyperlink" Target="https://doi.org/10.1093/BIOINFORMATICS/BTS034" TargetMode="External"/><Relationship Id="rId99" Type="http://schemas.openxmlformats.org/officeDocument/2006/relationships/hyperlink" Target="https://doi.org/10.1214/AOS/1013203451" TargetMode="External"/><Relationship Id="rId100" Type="http://schemas.openxmlformats.org/officeDocument/2006/relationships/hyperlink" Target="https://doi.org/10.3389/FNBOT.2013.00021/BIBTEX" TargetMode="External"/><Relationship Id="rId101" Type="http://schemas.openxmlformats.org/officeDocument/2006/relationships/hyperlink" Target="https://doi.org/10.1016/S0167-9473(01)00065-2" TargetMode="External"/><Relationship Id="rId102" Type="http://schemas.openxmlformats.org/officeDocument/2006/relationships/hyperlink" Target="https://doi.org/10.2307/2337123" TargetMode="External"/><Relationship Id="rId103" Type="http://schemas.openxmlformats.org/officeDocument/2006/relationships/hyperlink" Target="https://doi.org/10.1002/(SICI)1097-0258(19960229)15:4&lt;361::AID-SIM168&gt;3.0.CO;2-4" TargetMode="External"/><Relationship Id="rId104" Type="http://schemas.openxmlformats.org/officeDocument/2006/relationships/hyperlink" Target="https://doi.org/10.1002/(sici)1097-0258(19990915/30)18:17/18&lt;2529::aid-sim274&gt;3.0.co;2-5" TargetMode="External"/><Relationship Id="rId105" Type="http://schemas.openxmlformats.org/officeDocument/2006/relationships/footer" Target="footer1.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60</Pages>
  <Words>10813</Words>
  <Characters>57962</Characters>
  <CharactersWithSpaces>68166</CharactersWithSpaces>
  <Paragraphs>677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2024-02-26T09:19:34Z</dcterms:created>
  <dc:creator/>
  <dc:description/>
  <dc:language>en-US</dc:language>
  <cp:lastModifiedBy/>
  <dcterms:modified xsi:type="dcterms:W3CDTF">2024-02-26T12:57:28Z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2024-02-26</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